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DE5D" w14:textId="78EB8A8A" w:rsidR="009D1D0D" w:rsidRPr="00FE0460" w:rsidRDefault="009D1D0D" w:rsidP="00FE0460">
      <w:pPr>
        <w:pStyle w:val="BodyTextIndent"/>
        <w:spacing w:line="360" w:lineRule="auto"/>
        <w:ind w:left="0"/>
        <w:jc w:val="both"/>
        <w:rPr>
          <w:rFonts w:ascii="Arial" w:hAnsi="Arial" w:cs="Arial"/>
          <w:bCs/>
          <w:color w:val="000000"/>
          <w:sz w:val="20"/>
          <w:lang w:val="ro-RO"/>
        </w:rPr>
      </w:pP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p>
    <w:p w14:paraId="1E373754" w14:textId="77777777" w:rsidR="009D57AA" w:rsidRDefault="009D57AA" w:rsidP="00766C59">
      <w:pPr>
        <w:pStyle w:val="Heading2"/>
        <w:keepNext w:val="0"/>
        <w:widowControl w:val="0"/>
        <w:spacing w:line="240" w:lineRule="auto"/>
        <w:jc w:val="center"/>
        <w:rPr>
          <w:color w:val="000000"/>
          <w:sz w:val="20"/>
          <w:szCs w:val="20"/>
          <w:lang w:val="ro-RO"/>
        </w:rPr>
      </w:pPr>
      <w:r w:rsidRPr="00FE0460">
        <w:rPr>
          <w:color w:val="000000"/>
          <w:sz w:val="20"/>
          <w:szCs w:val="20"/>
          <w:lang w:val="ro-RO"/>
        </w:rPr>
        <w:t>HOTARAREA</w:t>
      </w:r>
    </w:p>
    <w:p w14:paraId="475253AD" w14:textId="4593E3CD" w:rsidR="009D57AA" w:rsidRPr="00FE0460" w:rsidRDefault="009D57AA" w:rsidP="00766C59">
      <w:pPr>
        <w:pStyle w:val="Heading2"/>
        <w:keepNext w:val="0"/>
        <w:widowControl w:val="0"/>
        <w:spacing w:line="240" w:lineRule="auto"/>
        <w:jc w:val="center"/>
        <w:rPr>
          <w:sz w:val="20"/>
          <w:szCs w:val="20"/>
          <w:lang w:val="ro-RO"/>
        </w:rPr>
      </w:pPr>
      <w:r w:rsidRPr="00FE0460">
        <w:rPr>
          <w:sz w:val="20"/>
          <w:szCs w:val="20"/>
          <w:lang w:val="ro-RO"/>
        </w:rPr>
        <w:t>ADUNARII GENERALE</w:t>
      </w:r>
      <w:r>
        <w:rPr>
          <w:sz w:val="20"/>
          <w:szCs w:val="20"/>
          <w:lang w:val="ro-RO"/>
        </w:rPr>
        <w:t xml:space="preserve"> </w:t>
      </w:r>
      <w:r w:rsidR="000269B0">
        <w:rPr>
          <w:sz w:val="20"/>
          <w:szCs w:val="20"/>
          <w:lang w:val="ro-RO"/>
        </w:rPr>
        <w:t>O</w:t>
      </w:r>
      <w:r w:rsidRPr="00FE0460">
        <w:rPr>
          <w:sz w:val="20"/>
          <w:szCs w:val="20"/>
          <w:lang w:val="ro-RO"/>
        </w:rPr>
        <w:t>RDINARE A ACTIONARILOR</w:t>
      </w:r>
    </w:p>
    <w:p w14:paraId="3C60FC99" w14:textId="0893E24F" w:rsidR="009D57AA" w:rsidRPr="00FE0460" w:rsidRDefault="00D85FBE" w:rsidP="00766C59">
      <w:pPr>
        <w:widowControl w:val="0"/>
        <w:spacing w:line="240" w:lineRule="auto"/>
        <w:jc w:val="center"/>
        <w:rPr>
          <w:rFonts w:cs="Arial"/>
          <w:b/>
          <w:iCs/>
          <w:color w:val="000000"/>
          <w:szCs w:val="20"/>
          <w:lang w:val="ro-RO"/>
        </w:rPr>
      </w:pPr>
      <w:r w:rsidRPr="00FE0460">
        <w:rPr>
          <w:rFonts w:cs="Arial"/>
          <w:b/>
          <w:i/>
          <w:iCs/>
          <w:color w:val="000000"/>
          <w:szCs w:val="20"/>
          <w:lang w:val="ro-RO"/>
        </w:rPr>
        <w:t>D</w:t>
      </w:r>
      <w:r w:rsidR="009D57AA" w:rsidRPr="00FE0460">
        <w:rPr>
          <w:rFonts w:cs="Arial"/>
          <w:b/>
          <w:i/>
          <w:iCs/>
          <w:color w:val="000000"/>
          <w:szCs w:val="20"/>
          <w:lang w:val="ro-RO"/>
        </w:rPr>
        <w:t>in</w:t>
      </w:r>
      <w:r>
        <w:rPr>
          <w:rFonts w:cs="Arial"/>
          <w:b/>
          <w:i/>
          <w:iCs/>
          <w:color w:val="000000"/>
          <w:szCs w:val="20"/>
          <w:lang w:val="ro-RO"/>
        </w:rPr>
        <w:t xml:space="preserve"> 1</w:t>
      </w:r>
      <w:r w:rsidR="00F90FDC">
        <w:rPr>
          <w:rFonts w:cs="Arial"/>
          <w:b/>
          <w:i/>
          <w:iCs/>
          <w:color w:val="000000"/>
          <w:szCs w:val="20"/>
          <w:lang w:val="ro-RO"/>
        </w:rPr>
        <w:t>7 Octombrie</w:t>
      </w:r>
      <w:r w:rsidR="009D57AA" w:rsidRPr="00FE0460">
        <w:rPr>
          <w:rFonts w:cs="Arial"/>
          <w:b/>
          <w:i/>
          <w:iCs/>
          <w:color w:val="000000"/>
          <w:szCs w:val="20"/>
          <w:lang w:val="ro-RO"/>
        </w:rPr>
        <w:t xml:space="preserve"> 20</w:t>
      </w:r>
      <w:r w:rsidR="009D57AA">
        <w:rPr>
          <w:rFonts w:cs="Arial"/>
          <w:b/>
          <w:i/>
          <w:iCs/>
          <w:color w:val="000000"/>
          <w:szCs w:val="20"/>
          <w:lang w:val="ro-RO"/>
        </w:rPr>
        <w:t>2</w:t>
      </w:r>
      <w:r w:rsidR="000269B0">
        <w:rPr>
          <w:rFonts w:cs="Arial"/>
          <w:b/>
          <w:i/>
          <w:iCs/>
          <w:color w:val="000000"/>
          <w:szCs w:val="20"/>
          <w:lang w:val="ro-RO"/>
        </w:rPr>
        <w:t>5</w:t>
      </w:r>
    </w:p>
    <w:p w14:paraId="6FC750DF" w14:textId="1BFAA637" w:rsidR="009D57AA" w:rsidRDefault="009D57AA" w:rsidP="00766C59">
      <w:pPr>
        <w:pStyle w:val="BodyTextIndent"/>
        <w:spacing w:after="0" w:line="360" w:lineRule="auto"/>
        <w:ind w:left="0"/>
        <w:jc w:val="both"/>
        <w:rPr>
          <w:rFonts w:ascii="Arial" w:hAnsi="Arial" w:cs="Arial"/>
          <w:bCs/>
          <w:color w:val="000000"/>
          <w:sz w:val="20"/>
          <w:lang w:val="ro-RO"/>
        </w:rPr>
      </w:pPr>
      <w:r w:rsidRPr="00FE0460">
        <w:rPr>
          <w:rFonts w:ascii="Arial" w:hAnsi="Arial" w:cs="Arial"/>
          <w:b/>
          <w:bCs/>
          <w:color w:val="000000"/>
          <w:sz w:val="20"/>
          <w:lang w:val="ro-RO"/>
        </w:rPr>
        <w:t xml:space="preserve">Adunarea Generala </w:t>
      </w:r>
      <w:r>
        <w:rPr>
          <w:rFonts w:ascii="Arial" w:hAnsi="Arial" w:cs="Arial"/>
          <w:b/>
          <w:bCs/>
          <w:color w:val="000000"/>
          <w:sz w:val="20"/>
          <w:lang w:val="ro-RO"/>
        </w:rPr>
        <w:t>O</w:t>
      </w:r>
      <w:r w:rsidRPr="00FE0460">
        <w:rPr>
          <w:rFonts w:ascii="Arial" w:hAnsi="Arial" w:cs="Arial"/>
          <w:b/>
          <w:bCs/>
          <w:color w:val="000000"/>
          <w:sz w:val="20"/>
          <w:lang w:val="ro-RO"/>
        </w:rPr>
        <w:t>rdinara a Actionarilor</w:t>
      </w:r>
      <w:r w:rsidRPr="00FE0460">
        <w:rPr>
          <w:rFonts w:ascii="Arial" w:hAnsi="Arial" w:cs="Arial"/>
          <w:bCs/>
          <w:color w:val="000000"/>
          <w:sz w:val="20"/>
          <w:lang w:val="ro-RO"/>
        </w:rPr>
        <w:t xml:space="preserve"> („</w:t>
      </w:r>
      <w:r w:rsidRPr="00FE0460">
        <w:rPr>
          <w:rFonts w:ascii="Arial" w:hAnsi="Arial" w:cs="Arial"/>
          <w:b/>
          <w:bCs/>
          <w:color w:val="000000"/>
          <w:sz w:val="20"/>
          <w:lang w:val="ro-RO"/>
        </w:rPr>
        <w:t>Adunarea</w:t>
      </w:r>
      <w:r w:rsidRPr="00FE0460">
        <w:rPr>
          <w:rFonts w:ascii="Arial" w:hAnsi="Arial" w:cs="Arial"/>
          <w:bCs/>
          <w:color w:val="000000"/>
          <w:sz w:val="20"/>
          <w:lang w:val="ro-RO"/>
        </w:rPr>
        <w:t xml:space="preserve">”) ARCELORMITTAL HUNEDOARA S.A., cu sediul social in localitatea </w:t>
      </w:r>
      <w:r w:rsidRPr="00FE0460">
        <w:rPr>
          <w:rFonts w:ascii="Arial" w:hAnsi="Arial" w:cs="Arial"/>
          <w:sz w:val="20"/>
          <w:lang w:val="ro-RO"/>
        </w:rPr>
        <w:t xml:space="preserve">Hunedoara, </w:t>
      </w:r>
      <w:r w:rsidR="000269B0">
        <w:rPr>
          <w:rFonts w:ascii="Arial" w:hAnsi="Arial" w:cs="Arial"/>
          <w:sz w:val="20"/>
          <w:lang w:val="ro-RO"/>
        </w:rPr>
        <w:t>Sosea</w:t>
      </w:r>
      <w:r w:rsidR="00D80421">
        <w:rPr>
          <w:rFonts w:ascii="Arial" w:hAnsi="Arial" w:cs="Arial"/>
          <w:sz w:val="20"/>
          <w:lang w:val="ro-RO"/>
        </w:rPr>
        <w:t xml:space="preserve">ua Hunedoara -Santuhalm </w:t>
      </w:r>
      <w:r w:rsidRPr="00FE0460">
        <w:rPr>
          <w:rFonts w:ascii="Arial" w:hAnsi="Arial" w:cs="Arial"/>
          <w:sz w:val="20"/>
          <w:lang w:val="ro-RO"/>
        </w:rPr>
        <w:t xml:space="preserve"> – Nr. 4, judetul Hunedoara, </w:t>
      </w:r>
      <w:r w:rsidRPr="00FE0460">
        <w:rPr>
          <w:rFonts w:ascii="Arial" w:hAnsi="Arial" w:cs="Arial"/>
          <w:bCs/>
          <w:color w:val="000000"/>
          <w:sz w:val="20"/>
          <w:lang w:val="ro-RO"/>
        </w:rPr>
        <w:t xml:space="preserve">inregistrata la Registrul Comertului sub numarul J20/41/1991, cod fiscal RO 2126855 („Societatea”), convocata in conditiile legii pentru data de </w:t>
      </w:r>
      <w:r w:rsidR="00454500">
        <w:rPr>
          <w:rFonts w:ascii="Arial" w:hAnsi="Arial" w:cs="Arial"/>
          <w:bCs/>
          <w:color w:val="000000"/>
          <w:sz w:val="20"/>
          <w:lang w:val="ro-RO"/>
        </w:rPr>
        <w:t>1</w:t>
      </w:r>
      <w:r w:rsidR="00F90FDC">
        <w:rPr>
          <w:rFonts w:ascii="Arial" w:hAnsi="Arial" w:cs="Arial"/>
          <w:bCs/>
          <w:color w:val="000000"/>
          <w:sz w:val="20"/>
          <w:lang w:val="ro-RO"/>
        </w:rPr>
        <w:t>7</w:t>
      </w:r>
      <w:r w:rsidR="00454500">
        <w:rPr>
          <w:rFonts w:ascii="Arial" w:hAnsi="Arial" w:cs="Arial"/>
          <w:bCs/>
          <w:color w:val="000000"/>
          <w:sz w:val="20"/>
          <w:lang w:val="ro-RO"/>
        </w:rPr>
        <w:t>.</w:t>
      </w:r>
      <w:r w:rsidR="00F90FDC">
        <w:rPr>
          <w:rFonts w:ascii="Arial" w:hAnsi="Arial" w:cs="Arial"/>
          <w:bCs/>
          <w:color w:val="000000"/>
          <w:sz w:val="20"/>
          <w:lang w:val="ro-RO"/>
        </w:rPr>
        <w:t>1</w:t>
      </w:r>
      <w:r w:rsidR="00D80421">
        <w:rPr>
          <w:rFonts w:ascii="Arial" w:hAnsi="Arial" w:cs="Arial"/>
          <w:bCs/>
          <w:color w:val="000000"/>
          <w:sz w:val="20"/>
          <w:lang w:val="ro-RO"/>
        </w:rPr>
        <w:t>0.</w:t>
      </w:r>
      <w:r w:rsidRPr="00FE0460">
        <w:rPr>
          <w:rFonts w:ascii="Arial" w:hAnsi="Arial" w:cs="Arial"/>
          <w:bCs/>
          <w:color w:val="000000"/>
          <w:sz w:val="20"/>
          <w:lang w:val="ro-RO"/>
        </w:rPr>
        <w:t>20</w:t>
      </w:r>
      <w:r>
        <w:rPr>
          <w:rFonts w:ascii="Arial" w:hAnsi="Arial" w:cs="Arial"/>
          <w:bCs/>
          <w:color w:val="000000"/>
          <w:sz w:val="20"/>
          <w:lang w:val="ro-RO"/>
        </w:rPr>
        <w:t>2</w:t>
      </w:r>
      <w:r w:rsidR="00D80421">
        <w:rPr>
          <w:rFonts w:ascii="Arial" w:hAnsi="Arial" w:cs="Arial"/>
          <w:bCs/>
          <w:color w:val="000000"/>
          <w:sz w:val="20"/>
          <w:lang w:val="ro-RO"/>
        </w:rPr>
        <w:t>5</w:t>
      </w:r>
      <w:r w:rsidRPr="00FE0460">
        <w:rPr>
          <w:rFonts w:ascii="Arial" w:hAnsi="Arial" w:cs="Arial"/>
          <w:bCs/>
          <w:color w:val="000000"/>
          <w:sz w:val="20"/>
          <w:lang w:val="ro-RO"/>
        </w:rPr>
        <w:t>, ora 1</w:t>
      </w:r>
      <w:r w:rsidR="00D80421">
        <w:rPr>
          <w:rFonts w:ascii="Arial" w:hAnsi="Arial" w:cs="Arial"/>
          <w:bCs/>
          <w:color w:val="000000"/>
          <w:sz w:val="20"/>
          <w:lang w:val="ro-RO"/>
        </w:rPr>
        <w:t>2</w:t>
      </w:r>
      <w:r w:rsidRPr="00FE0460">
        <w:rPr>
          <w:rFonts w:ascii="Arial" w:hAnsi="Arial" w:cs="Arial"/>
          <w:bCs/>
          <w:color w:val="000000"/>
          <w:sz w:val="20"/>
          <w:lang w:val="ro-RO"/>
        </w:rPr>
        <w:t>.</w:t>
      </w:r>
      <w:r>
        <w:rPr>
          <w:rFonts w:ascii="Arial" w:hAnsi="Arial" w:cs="Arial"/>
          <w:bCs/>
          <w:color w:val="000000"/>
          <w:sz w:val="20"/>
          <w:lang w:val="ro-RO"/>
        </w:rPr>
        <w:t>0</w:t>
      </w:r>
      <w:r w:rsidRPr="00FE0460">
        <w:rPr>
          <w:rFonts w:ascii="Arial" w:hAnsi="Arial" w:cs="Arial"/>
          <w:bCs/>
          <w:color w:val="000000"/>
          <w:sz w:val="20"/>
          <w:lang w:val="ro-RO"/>
        </w:rPr>
        <w:t xml:space="preserve">0, </w:t>
      </w:r>
      <w:r w:rsidRPr="00FE0460">
        <w:rPr>
          <w:rFonts w:ascii="Arial" w:hAnsi="Arial" w:cs="Arial"/>
          <w:color w:val="000000"/>
          <w:sz w:val="20"/>
          <w:lang w:val="ro-RO"/>
        </w:rPr>
        <w:t>la sediul Societatii</w:t>
      </w:r>
      <w:r w:rsidRPr="00FE0460">
        <w:rPr>
          <w:rFonts w:ascii="Arial" w:hAnsi="Arial" w:cs="Arial"/>
          <w:bCs/>
          <w:color w:val="000000"/>
          <w:sz w:val="20"/>
          <w:lang w:val="ro-RO"/>
        </w:rPr>
        <w:t xml:space="preserve">, legal intrunita in prezenta unui numar de </w:t>
      </w:r>
      <w:r>
        <w:rPr>
          <w:rFonts w:ascii="Arial" w:hAnsi="Arial" w:cs="Arial"/>
          <w:bCs/>
          <w:color w:val="000000"/>
          <w:sz w:val="20"/>
          <w:lang w:val="ro-RO"/>
        </w:rPr>
        <w:t>........</w:t>
      </w:r>
      <w:r w:rsidRPr="00FE0460">
        <w:rPr>
          <w:rFonts w:ascii="Arial" w:hAnsi="Arial" w:cs="Arial"/>
          <w:bCs/>
          <w:color w:val="000000"/>
          <w:sz w:val="20"/>
          <w:lang w:val="ro-RO"/>
        </w:rPr>
        <w:t xml:space="preserve"> actionari ce detin un numar de</w:t>
      </w:r>
      <w:r>
        <w:rPr>
          <w:rFonts w:ascii="Arial" w:hAnsi="Arial" w:cs="Arial"/>
          <w:bCs/>
          <w:color w:val="000000"/>
          <w:sz w:val="20"/>
          <w:lang w:val="ro-RO"/>
        </w:rPr>
        <w:t xml:space="preserve"> .........</w:t>
      </w:r>
      <w:r w:rsidRPr="00FE0460">
        <w:rPr>
          <w:rFonts w:ascii="Arial" w:hAnsi="Arial" w:cs="Arial"/>
          <w:bCs/>
          <w:color w:val="000000"/>
          <w:sz w:val="20"/>
          <w:lang w:val="ro-RO"/>
        </w:rPr>
        <w:t>actiuni, reprezentand</w:t>
      </w:r>
      <w:r>
        <w:rPr>
          <w:rFonts w:ascii="Arial" w:hAnsi="Arial" w:cs="Arial"/>
          <w:bCs/>
          <w:color w:val="000000"/>
          <w:sz w:val="20"/>
          <w:lang w:val="ro-RO"/>
        </w:rPr>
        <w:t xml:space="preserve"> ................ </w:t>
      </w:r>
      <w:r w:rsidRPr="00FE0460">
        <w:rPr>
          <w:rFonts w:ascii="Arial" w:hAnsi="Arial" w:cs="Arial"/>
          <w:bCs/>
          <w:color w:val="000000"/>
          <w:sz w:val="20"/>
          <w:lang w:val="ro-RO"/>
        </w:rPr>
        <w:t>% din capitalul social total, ca urmare a dezbaterilor care au avut loc cu privire la punctele inscrise pe ordinea de zi si consemnate in procesul-verbal de sedinta,</w:t>
      </w:r>
      <w:r w:rsidRPr="00FE0460">
        <w:rPr>
          <w:rFonts w:ascii="Arial" w:hAnsi="Arial" w:cs="Arial"/>
          <w:bCs/>
          <w:color w:val="000000"/>
          <w:sz w:val="20"/>
          <w:lang w:val="ro-RO"/>
        </w:rPr>
        <w:tab/>
      </w:r>
    </w:p>
    <w:p w14:paraId="7625B863" w14:textId="77777777" w:rsidR="009D57AA" w:rsidRPr="00FE0460" w:rsidRDefault="009D57AA" w:rsidP="00766C59">
      <w:pPr>
        <w:pStyle w:val="BodyTextIndent"/>
        <w:spacing w:after="0" w:line="360" w:lineRule="auto"/>
        <w:ind w:left="0"/>
        <w:jc w:val="both"/>
        <w:rPr>
          <w:rFonts w:cs="Arial"/>
          <w:b/>
          <w:lang w:val="ro-RO"/>
        </w:rPr>
      </w:pP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cs="Arial"/>
          <w:b/>
          <w:lang w:val="ro-RO"/>
        </w:rPr>
        <w:t>Avand in vedere</w:t>
      </w:r>
    </w:p>
    <w:p w14:paraId="201F95D1" w14:textId="77777777" w:rsidR="009D57AA" w:rsidRPr="00FE0460" w:rsidRDefault="009D57AA" w:rsidP="00766C59">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Ordinea de zi</w:t>
      </w:r>
      <w:r w:rsidRPr="00FE0460">
        <w:rPr>
          <w:rFonts w:cs="Arial"/>
          <w:szCs w:val="20"/>
          <w:lang w:val="ro-RO" w:eastAsia="ro-RO"/>
        </w:rPr>
        <w:t xml:space="preserve"> a sedintei Adunarii General</w:t>
      </w:r>
      <w:r>
        <w:rPr>
          <w:rFonts w:cs="Arial"/>
          <w:szCs w:val="20"/>
          <w:lang w:val="ro-RO" w:eastAsia="ro-RO"/>
        </w:rPr>
        <w:t xml:space="preserve"> O</w:t>
      </w:r>
      <w:r w:rsidRPr="00FE0460">
        <w:rPr>
          <w:rFonts w:cs="Arial"/>
          <w:szCs w:val="20"/>
          <w:lang w:val="ro-RO" w:eastAsia="ro-RO"/>
        </w:rPr>
        <w:t>rdinare a Actionarilor;</w:t>
      </w:r>
    </w:p>
    <w:p w14:paraId="76C34378" w14:textId="77777777" w:rsidR="009D57AA" w:rsidRPr="00FE0460" w:rsidRDefault="009D57AA" w:rsidP="00766C59">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 xml:space="preserve">Prevederile Actului Constitutiv </w:t>
      </w:r>
      <w:r w:rsidRPr="00FE0460">
        <w:rPr>
          <w:rFonts w:cs="Arial"/>
          <w:szCs w:val="20"/>
          <w:lang w:val="ro-RO" w:eastAsia="ro-RO"/>
        </w:rPr>
        <w:t xml:space="preserve">al Societatii; </w:t>
      </w:r>
    </w:p>
    <w:p w14:paraId="3C005CE9" w14:textId="77777777" w:rsidR="009D57AA" w:rsidRPr="00067B56" w:rsidRDefault="009D57AA" w:rsidP="00766C59">
      <w:pPr>
        <w:pStyle w:val="BodyText"/>
        <w:numPr>
          <w:ilvl w:val="0"/>
          <w:numId w:val="1"/>
        </w:numPr>
        <w:spacing w:after="0" w:line="360" w:lineRule="auto"/>
        <w:jc w:val="both"/>
        <w:rPr>
          <w:rFonts w:ascii="Arial" w:hAnsi="Arial" w:cs="Arial"/>
          <w:color w:val="000000"/>
          <w:sz w:val="20"/>
          <w:lang w:val="ro-RO"/>
        </w:rPr>
      </w:pPr>
      <w:r w:rsidRPr="00FE0460">
        <w:rPr>
          <w:rFonts w:ascii="Arial" w:hAnsi="Arial" w:cs="Arial"/>
          <w:b/>
          <w:sz w:val="20"/>
          <w:lang w:val="ro-RO"/>
        </w:rPr>
        <w:t>Dispozitiile Legii nr. 31/1990</w:t>
      </w:r>
      <w:r w:rsidRPr="00FE0460">
        <w:rPr>
          <w:rFonts w:ascii="Arial" w:hAnsi="Arial" w:cs="Arial"/>
          <w:sz w:val="20"/>
          <w:lang w:val="ro-RO"/>
        </w:rPr>
        <w:t xml:space="preserve"> privind societatile, republicata in 2004, cu modificarile si completarile ulterioare;</w:t>
      </w:r>
    </w:p>
    <w:p w14:paraId="74F93C78" w14:textId="77777777" w:rsidR="009D57AA" w:rsidRPr="00FE0460" w:rsidRDefault="009D57AA" w:rsidP="00766C59">
      <w:pPr>
        <w:pStyle w:val="BodyText"/>
        <w:numPr>
          <w:ilvl w:val="0"/>
          <w:numId w:val="1"/>
        </w:numPr>
        <w:spacing w:after="0" w:line="360" w:lineRule="auto"/>
        <w:jc w:val="both"/>
        <w:rPr>
          <w:rFonts w:ascii="Arial" w:hAnsi="Arial" w:cs="Arial"/>
          <w:color w:val="000000"/>
          <w:sz w:val="20"/>
          <w:lang w:val="ro-RO"/>
        </w:rPr>
      </w:pPr>
      <w:r>
        <w:rPr>
          <w:rFonts w:ascii="Arial" w:hAnsi="Arial" w:cs="Arial"/>
          <w:b/>
          <w:sz w:val="20"/>
          <w:lang w:val="ro-RO"/>
        </w:rPr>
        <w:t xml:space="preserve">Dispozitiile Legii nr.24/2017 </w:t>
      </w:r>
      <w:r w:rsidRPr="00AA2DDA">
        <w:rPr>
          <w:rFonts w:ascii="Arial" w:hAnsi="Arial" w:cs="Arial"/>
          <w:sz w:val="20"/>
          <w:lang w:val="ro-RO"/>
        </w:rPr>
        <w:t>privind emitentii de instrumente financiare si operatiuni de piata</w:t>
      </w:r>
      <w:r>
        <w:rPr>
          <w:rFonts w:ascii="Arial" w:hAnsi="Arial" w:cs="Arial"/>
          <w:b/>
          <w:sz w:val="20"/>
          <w:lang w:val="ro-RO"/>
        </w:rPr>
        <w:t xml:space="preserve"> </w:t>
      </w:r>
      <w:r w:rsidRPr="00AA2DDA">
        <w:rPr>
          <w:rFonts w:ascii="Arial" w:hAnsi="Arial" w:cs="Arial"/>
          <w:sz w:val="20"/>
          <w:lang w:val="ro-RO"/>
        </w:rPr>
        <w:t>;</w:t>
      </w:r>
    </w:p>
    <w:p w14:paraId="2ACD58E4" w14:textId="7A99C066" w:rsidR="009D57AA" w:rsidRPr="00B768D6" w:rsidRDefault="009D57AA" w:rsidP="008B778D">
      <w:pPr>
        <w:pStyle w:val="BodyText"/>
        <w:numPr>
          <w:ilvl w:val="0"/>
          <w:numId w:val="1"/>
        </w:numPr>
        <w:spacing w:after="0" w:line="360" w:lineRule="auto"/>
        <w:jc w:val="both"/>
        <w:rPr>
          <w:rFonts w:ascii="Arial" w:hAnsi="Arial" w:cs="Arial"/>
          <w:color w:val="000000"/>
          <w:sz w:val="20"/>
          <w:lang w:val="ro-RO"/>
        </w:rPr>
      </w:pPr>
      <w:r w:rsidRPr="00766C59">
        <w:rPr>
          <w:rFonts w:ascii="Arial" w:hAnsi="Arial" w:cs="Arial"/>
          <w:b/>
          <w:sz w:val="20"/>
          <w:lang w:val="ro-RO"/>
        </w:rPr>
        <w:t xml:space="preserve">Dispozitiile Legii nr. 297/2004 </w:t>
      </w:r>
      <w:r w:rsidRPr="00766C59">
        <w:rPr>
          <w:rFonts w:ascii="Arial" w:hAnsi="Arial" w:cs="Arial"/>
          <w:sz w:val="20"/>
          <w:lang w:val="ro-RO"/>
        </w:rPr>
        <w:t>privind piata de capital, cu modificarile si completarile ulterioare</w:t>
      </w:r>
    </w:p>
    <w:p w14:paraId="50DA36C1" w14:textId="10875F02" w:rsidR="009D57AA" w:rsidRPr="00FE0460" w:rsidRDefault="009D57AA" w:rsidP="00766C59">
      <w:pPr>
        <w:widowControl w:val="0"/>
        <w:spacing w:line="360" w:lineRule="auto"/>
        <w:jc w:val="center"/>
        <w:rPr>
          <w:rFonts w:cs="Arial"/>
          <w:b/>
          <w:szCs w:val="20"/>
          <w:lang w:val="ro-RO"/>
        </w:rPr>
      </w:pPr>
      <w:r w:rsidRPr="00FE0460">
        <w:rPr>
          <w:rFonts w:cs="Arial"/>
          <w:b/>
          <w:bCs/>
          <w:caps/>
          <w:kern w:val="32"/>
          <w:szCs w:val="20"/>
          <w:lang w:val="ro-RO"/>
        </w:rPr>
        <w:t>HOTARASTE</w:t>
      </w:r>
    </w:p>
    <w:p w14:paraId="1E7F1A2E" w14:textId="77777777" w:rsidR="00C017E0" w:rsidRDefault="00C017E0" w:rsidP="00C017E0">
      <w:pPr>
        <w:pStyle w:val="ListParagraph"/>
        <w:numPr>
          <w:ilvl w:val="0"/>
          <w:numId w:val="15"/>
        </w:numPr>
        <w:spacing w:line="360" w:lineRule="auto"/>
        <w:jc w:val="both"/>
        <w:rPr>
          <w:rFonts w:cs="Arial"/>
          <w:szCs w:val="20"/>
          <w:lang w:val="ro-RO" w:eastAsia="en-US"/>
        </w:rPr>
      </w:pPr>
      <w:r w:rsidRPr="00B33497">
        <w:rPr>
          <w:rFonts w:cs="Arial"/>
          <w:szCs w:val="20"/>
          <w:lang w:val="ro-RO" w:eastAsia="en-US"/>
        </w:rPr>
        <w:t xml:space="preserve">Se aproba </w:t>
      </w:r>
      <w:r>
        <w:rPr>
          <w:rFonts w:cs="Arial"/>
          <w:szCs w:val="20"/>
          <w:lang w:val="ro-RO" w:eastAsia="en-US"/>
        </w:rPr>
        <w:t>/Se respinge r</w:t>
      </w:r>
      <w:r w:rsidRPr="00F90FDC">
        <w:rPr>
          <w:rFonts w:cs="Arial"/>
          <w:szCs w:val="20"/>
          <w:lang w:val="ro-RO" w:eastAsia="en-US"/>
        </w:rPr>
        <w:t>atificarea Deciziilor Consiliului de Administrație din datele de 25.08.2025 si 12.09.2025 având conținutul indicat in materialele informative disponibile pe pagina web a Societății.</w:t>
      </w:r>
    </w:p>
    <w:p w14:paraId="72093F4A" w14:textId="3105B6C4" w:rsidR="00B0753C" w:rsidRPr="00B0753C" w:rsidRDefault="00C017E0" w:rsidP="00B0753C">
      <w:pPr>
        <w:pStyle w:val="ListParagraph"/>
        <w:numPr>
          <w:ilvl w:val="0"/>
          <w:numId w:val="15"/>
        </w:numPr>
        <w:spacing w:line="360" w:lineRule="auto"/>
        <w:jc w:val="both"/>
        <w:rPr>
          <w:rFonts w:cs="Arial"/>
          <w:szCs w:val="20"/>
          <w:lang w:val="ro-RO" w:eastAsia="en-US"/>
        </w:rPr>
      </w:pPr>
      <w:r w:rsidRPr="001C0CE9">
        <w:rPr>
          <w:rFonts w:cs="Arial"/>
          <w:szCs w:val="20"/>
          <w:lang w:val="ro-RO" w:eastAsia="en-US"/>
        </w:rPr>
        <w:t>Se aproba</w:t>
      </w:r>
      <w:r>
        <w:rPr>
          <w:rFonts w:cs="Arial"/>
          <w:szCs w:val="20"/>
          <w:lang w:val="ro-RO" w:eastAsia="en-US"/>
        </w:rPr>
        <w:t>/respinge</w:t>
      </w:r>
      <w:r w:rsidRPr="001C0CE9">
        <w:rPr>
          <w:rFonts w:cs="Arial"/>
          <w:szCs w:val="20"/>
          <w:lang w:val="ro-RO" w:eastAsia="en-US"/>
        </w:rPr>
        <w:t xml:space="preserve"> </w:t>
      </w:r>
      <w:r w:rsidR="00B0753C">
        <w:rPr>
          <w:rFonts w:cs="Arial"/>
          <w:szCs w:val="20"/>
          <w:lang w:val="ro-RO" w:eastAsia="en-US"/>
        </w:rPr>
        <w:t xml:space="preserve">(i) </w:t>
      </w:r>
      <w:r w:rsidRPr="00F90FDC">
        <w:rPr>
          <w:rFonts w:cs="Arial"/>
          <w:szCs w:val="20"/>
          <w:lang w:val="ro-RO" w:eastAsia="en-US"/>
        </w:rPr>
        <w:t>încet</w:t>
      </w:r>
      <w:r>
        <w:rPr>
          <w:rFonts w:cs="Arial"/>
          <w:szCs w:val="20"/>
          <w:lang w:val="ro-RO" w:eastAsia="en-US"/>
        </w:rPr>
        <w:t>a</w:t>
      </w:r>
      <w:r w:rsidRPr="00F90FDC">
        <w:rPr>
          <w:rFonts w:cs="Arial"/>
          <w:szCs w:val="20"/>
          <w:lang w:val="ro-RO" w:eastAsia="en-US"/>
        </w:rPr>
        <w:t>r</w:t>
      </w:r>
      <w:r>
        <w:rPr>
          <w:rFonts w:cs="Arial"/>
          <w:szCs w:val="20"/>
          <w:lang w:val="ro-RO" w:eastAsia="en-US"/>
        </w:rPr>
        <w:t>ea</w:t>
      </w:r>
      <w:r w:rsidRPr="00F90FDC">
        <w:rPr>
          <w:rFonts w:cs="Arial"/>
          <w:szCs w:val="20"/>
          <w:lang w:val="ro-RO" w:eastAsia="en-US"/>
        </w:rPr>
        <w:t xml:space="preserve"> permanent</w:t>
      </w:r>
      <w:r>
        <w:rPr>
          <w:rFonts w:cs="Arial"/>
          <w:szCs w:val="20"/>
          <w:lang w:val="ro-RO" w:eastAsia="en-US"/>
        </w:rPr>
        <w:t>a</w:t>
      </w:r>
      <w:r w:rsidRPr="00F90FDC">
        <w:rPr>
          <w:rFonts w:cs="Arial"/>
          <w:szCs w:val="20"/>
          <w:lang w:val="ro-RO" w:eastAsia="en-US"/>
        </w:rPr>
        <w:t xml:space="preserve"> a activității de producție a Societății începând cu data prezentei hotărâri si </w:t>
      </w:r>
      <w:r w:rsidR="00B0753C">
        <w:rPr>
          <w:rFonts w:cs="Arial"/>
          <w:szCs w:val="20"/>
          <w:lang w:val="ro-RO" w:eastAsia="en-US"/>
        </w:rPr>
        <w:t>(ii)</w:t>
      </w:r>
      <w:r w:rsidRPr="00F90FDC">
        <w:rPr>
          <w:rFonts w:cs="Arial"/>
          <w:szCs w:val="20"/>
          <w:lang w:val="ro-RO" w:eastAsia="en-US"/>
        </w:rPr>
        <w:t xml:space="preserve"> implement</w:t>
      </w:r>
      <w:r>
        <w:rPr>
          <w:rFonts w:cs="Arial"/>
          <w:szCs w:val="20"/>
          <w:lang w:val="ro-RO" w:eastAsia="en-US"/>
        </w:rPr>
        <w:t>area</w:t>
      </w:r>
      <w:r w:rsidRPr="00F90FDC">
        <w:rPr>
          <w:rFonts w:cs="Arial"/>
          <w:szCs w:val="20"/>
          <w:lang w:val="ro-RO" w:eastAsia="en-US"/>
        </w:rPr>
        <w:t xml:space="preserve"> măsurilor implicate de o astfel de oprire definitiva a producției.</w:t>
      </w:r>
    </w:p>
    <w:p w14:paraId="0CDB8A45" w14:textId="77777777" w:rsidR="00C017E0" w:rsidRPr="00DC230C" w:rsidRDefault="00C017E0" w:rsidP="00C017E0">
      <w:pPr>
        <w:pStyle w:val="ListParagraph"/>
        <w:numPr>
          <w:ilvl w:val="0"/>
          <w:numId w:val="15"/>
        </w:numPr>
        <w:spacing w:line="360" w:lineRule="auto"/>
        <w:jc w:val="both"/>
        <w:rPr>
          <w:rFonts w:cs="Arial"/>
          <w:szCs w:val="20"/>
          <w:lang w:val="ro-RO" w:eastAsia="en-US"/>
        </w:rPr>
      </w:pPr>
      <w:r w:rsidRPr="00DC230C">
        <w:rPr>
          <w:rFonts w:eastAsia="Times" w:cs="Arial"/>
          <w:szCs w:val="20"/>
          <w:lang w:val="ro-RO" w:eastAsia="en-US"/>
        </w:rPr>
        <w:t>Se aproba</w:t>
      </w:r>
      <w:r>
        <w:rPr>
          <w:rFonts w:eastAsia="Times" w:cs="Arial"/>
          <w:szCs w:val="20"/>
          <w:lang w:val="ro-RO" w:eastAsia="en-US"/>
        </w:rPr>
        <w:t>/respinge m</w:t>
      </w:r>
      <w:r w:rsidRPr="00F90FDC">
        <w:rPr>
          <w:rFonts w:eastAsia="Times" w:cs="Arial"/>
          <w:szCs w:val="20"/>
          <w:lang w:val="ro-RO" w:eastAsia="en-US"/>
        </w:rPr>
        <w:t>andatarea Consiliului de Administrație al Societății cu îndeplinirea tuturor operațiunilor necesare implementării în conformitate cu prevederilor legale a Hotărârii Adunării de la punctul  2 de mai sus</w:t>
      </w:r>
      <w:r>
        <w:rPr>
          <w:rFonts w:eastAsia="Times" w:cs="Arial"/>
          <w:szCs w:val="20"/>
          <w:lang w:val="ro-RO" w:eastAsia="en-US"/>
        </w:rPr>
        <w:t>.</w:t>
      </w:r>
    </w:p>
    <w:p w14:paraId="5D5430D0" w14:textId="77777777" w:rsidR="00C017E0" w:rsidRDefault="00C017E0" w:rsidP="00C017E0">
      <w:pPr>
        <w:pStyle w:val="ListParagraph"/>
        <w:numPr>
          <w:ilvl w:val="0"/>
          <w:numId w:val="15"/>
        </w:numPr>
        <w:spacing w:line="360" w:lineRule="auto"/>
        <w:jc w:val="both"/>
        <w:rPr>
          <w:rFonts w:cs="Arial"/>
          <w:szCs w:val="20"/>
          <w:lang w:val="ro-RO" w:eastAsia="en-US"/>
        </w:rPr>
      </w:pPr>
      <w:r w:rsidRPr="00D44FC0">
        <w:rPr>
          <w:rFonts w:cs="Arial"/>
          <w:szCs w:val="20"/>
          <w:lang w:val="ro-RO" w:eastAsia="en-US"/>
        </w:rPr>
        <w:t>Se aproba</w:t>
      </w:r>
      <w:r>
        <w:rPr>
          <w:rFonts w:cs="Arial"/>
          <w:szCs w:val="20"/>
          <w:lang w:val="ro-RO" w:eastAsia="en-US"/>
        </w:rPr>
        <w:t>/respinge</w:t>
      </w:r>
      <w:r w:rsidRPr="00D44FC0">
        <w:rPr>
          <w:rFonts w:cs="Arial"/>
          <w:szCs w:val="20"/>
          <w:lang w:val="ro-RO" w:eastAsia="en-US"/>
        </w:rPr>
        <w:t xml:space="preserve"> data de</w:t>
      </w:r>
      <w:r>
        <w:rPr>
          <w:rFonts w:cs="Arial"/>
          <w:szCs w:val="20"/>
          <w:lang w:val="ro-RO" w:eastAsia="en-US"/>
        </w:rPr>
        <w:t xml:space="preserve"> 04.11.</w:t>
      </w:r>
      <w:r w:rsidRPr="00D44FC0">
        <w:rPr>
          <w:rFonts w:cs="Arial"/>
          <w:szCs w:val="20"/>
          <w:lang w:val="ro-RO" w:eastAsia="en-US"/>
        </w:rPr>
        <w:t xml:space="preserve"> 2025 ca data de înregistrare pentru identificarea acționarilor asupra cărora se răsfrâng efectele Hotărârii Adunării, conform art. 87 alin. (1) din Legea nr. 24/2017.</w:t>
      </w:r>
    </w:p>
    <w:p w14:paraId="01E17ACD" w14:textId="77777777" w:rsidR="00C017E0" w:rsidRDefault="00C017E0" w:rsidP="00C017E0">
      <w:pPr>
        <w:pStyle w:val="ListParagraph"/>
        <w:numPr>
          <w:ilvl w:val="0"/>
          <w:numId w:val="15"/>
        </w:numPr>
        <w:spacing w:line="360" w:lineRule="auto"/>
        <w:jc w:val="both"/>
        <w:rPr>
          <w:rFonts w:cs="Arial"/>
          <w:szCs w:val="20"/>
          <w:lang w:val="ro-RO" w:eastAsia="en-US"/>
        </w:rPr>
      </w:pPr>
      <w:r w:rsidRPr="001D1FA9">
        <w:rPr>
          <w:rFonts w:cs="Arial"/>
          <w:szCs w:val="20"/>
          <w:lang w:val="ro-RO" w:eastAsia="en-US"/>
        </w:rPr>
        <w:t>Se aproba</w:t>
      </w:r>
      <w:r>
        <w:rPr>
          <w:rFonts w:cs="Arial"/>
          <w:szCs w:val="20"/>
          <w:lang w:val="ro-RO" w:eastAsia="en-US"/>
        </w:rPr>
        <w:t>/respinge</w:t>
      </w:r>
      <w:r w:rsidRPr="001D1FA9">
        <w:rPr>
          <w:rFonts w:cs="Arial"/>
          <w:szCs w:val="20"/>
          <w:lang w:val="ro-RO" w:eastAsia="en-US"/>
        </w:rPr>
        <w:t xml:space="preserve"> data de</w:t>
      </w:r>
      <w:r>
        <w:rPr>
          <w:rFonts w:cs="Arial"/>
          <w:szCs w:val="20"/>
          <w:lang w:val="ro-RO" w:eastAsia="en-US"/>
        </w:rPr>
        <w:t xml:space="preserve"> 03.11.</w:t>
      </w:r>
      <w:r w:rsidRPr="001D1FA9">
        <w:rPr>
          <w:rFonts w:cs="Arial"/>
          <w:szCs w:val="20"/>
          <w:lang w:val="ro-RO" w:eastAsia="en-US"/>
        </w:rPr>
        <w:t xml:space="preserve"> 2025 ca „ex date”, respectiv data anterioara datei de înregistrare la care instrumentele financiare obiect al hotărârilor organelor societare se tranzacționează fără drepturile care deriva din Hotărârea Adunării, conform art. 2 alin. 2 lit. 1 din Regulamentul ASF nr. 5/2018.</w:t>
      </w:r>
    </w:p>
    <w:p w14:paraId="4230B8C7" w14:textId="77777777" w:rsidR="00C017E0" w:rsidRPr="00CC0FD9" w:rsidRDefault="00C017E0" w:rsidP="00C017E0">
      <w:pPr>
        <w:pStyle w:val="ListParagraph"/>
        <w:numPr>
          <w:ilvl w:val="0"/>
          <w:numId w:val="15"/>
        </w:numPr>
        <w:snapToGrid w:val="0"/>
        <w:spacing w:after="120" w:line="360" w:lineRule="auto"/>
        <w:jc w:val="both"/>
        <w:rPr>
          <w:rFonts w:cs="Arial"/>
          <w:i/>
        </w:rPr>
      </w:pPr>
      <w:r w:rsidRPr="00203898">
        <w:rPr>
          <w:rFonts w:cs="Arial"/>
          <w:szCs w:val="20"/>
          <w:lang w:val="ro-RO"/>
        </w:rPr>
        <w:t>Se aprobă/respinge  mandatarea dnei. Balint Dorina Adriana, cetățean român, consilier juridic al Societății, să îndeplinească toate procedurile si formalitățile prevăzute de lege pentru inregistrarea prezentei Hotarari in Registrul Comerțului, precum si pentru reprezentarea Societatii, in masura in care este necesar, relația cu Depozitatul Central.</w:t>
      </w:r>
    </w:p>
    <w:p w14:paraId="5D28B0A1" w14:textId="77777777" w:rsidR="00C017E0" w:rsidRDefault="00C017E0" w:rsidP="00C017E0">
      <w:pPr>
        <w:pStyle w:val="ListParagraph"/>
        <w:snapToGrid w:val="0"/>
        <w:spacing w:after="120" w:line="360" w:lineRule="auto"/>
        <w:jc w:val="both"/>
        <w:rPr>
          <w:rFonts w:cs="Arial"/>
          <w:i/>
        </w:rPr>
      </w:pPr>
      <w:r w:rsidRPr="00203898">
        <w:rPr>
          <w:rFonts w:cs="Arial"/>
          <w:i/>
        </w:rPr>
        <w:t>Prezenta hotarare a fost redactata in 4 (patru) exemplare originale astazi, ............</w:t>
      </w:r>
    </w:p>
    <w:p w14:paraId="7CF190EA" w14:textId="31106613" w:rsidR="002000C7" w:rsidRPr="00FE0460" w:rsidRDefault="00C017E0" w:rsidP="00C017E0">
      <w:pPr>
        <w:pStyle w:val="ListParagraph"/>
        <w:snapToGrid w:val="0"/>
        <w:spacing w:after="120" w:line="360" w:lineRule="auto"/>
        <w:jc w:val="both"/>
        <w:rPr>
          <w:rFonts w:cs="Arial"/>
          <w:szCs w:val="20"/>
        </w:rPr>
      </w:pPr>
      <w:r w:rsidRPr="00FE0460">
        <w:rPr>
          <w:rFonts w:cs="Arial"/>
          <w:b/>
          <w:color w:val="000000"/>
          <w:lang w:val="ro-RO"/>
        </w:rPr>
        <w:t xml:space="preserve">PRESEDINTE </w:t>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t>SECRETAR DE SEDINTA</w:t>
      </w:r>
    </w:p>
    <w:sectPr w:rsidR="002000C7" w:rsidRPr="00FE0460" w:rsidSect="000208F8">
      <w:headerReference w:type="default" r:id="rId8"/>
      <w:footerReference w:type="even" r:id="rId9"/>
      <w:footerReference w:type="default" r:id="rId10"/>
      <w:pgSz w:w="12240" w:h="15840"/>
      <w:pgMar w:top="1440" w:right="1152"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CBBF" w14:textId="77777777" w:rsidR="002F173D" w:rsidRDefault="002F173D">
      <w:r>
        <w:separator/>
      </w:r>
    </w:p>
  </w:endnote>
  <w:endnote w:type="continuationSeparator" w:id="0">
    <w:p w14:paraId="008FD584" w14:textId="77777777" w:rsidR="002F173D" w:rsidRDefault="002F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Frutiger Linotype">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A3B7"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956F6" w14:textId="77777777" w:rsidR="00137371" w:rsidRDefault="00137371" w:rsidP="009D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B43D"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BAD">
      <w:rPr>
        <w:rStyle w:val="PageNumber"/>
        <w:noProof/>
      </w:rPr>
      <w:t>4</w:t>
    </w:r>
    <w:r>
      <w:rPr>
        <w:rStyle w:val="PageNumber"/>
      </w:rPr>
      <w:fldChar w:fldCharType="end"/>
    </w:r>
  </w:p>
  <w:p w14:paraId="6A08E672" w14:textId="77777777" w:rsidR="00137371" w:rsidRPr="00A01A04" w:rsidRDefault="0013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96CF" w14:textId="77777777" w:rsidR="002F173D" w:rsidRDefault="002F173D">
      <w:r>
        <w:separator/>
      </w:r>
    </w:p>
  </w:footnote>
  <w:footnote w:type="continuationSeparator" w:id="0">
    <w:p w14:paraId="4C148F62" w14:textId="77777777" w:rsidR="002F173D" w:rsidRDefault="002F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B9BC" w14:textId="77777777" w:rsidR="00137371" w:rsidRDefault="004E6BC6">
    <w:pPr>
      <w:pStyle w:val="Header"/>
    </w:pPr>
    <w:r>
      <w:rPr>
        <w:noProof/>
        <w:lang w:val="en-US" w:eastAsia="ja-JP"/>
      </w:rPr>
      <w:drawing>
        <wp:anchor distT="0" distB="0" distL="114300" distR="114300" simplePos="0" relativeHeight="251657728" behindDoc="0" locked="1" layoutInCell="1" allowOverlap="1" wp14:anchorId="604752BC" wp14:editId="33E0C98C">
          <wp:simplePos x="0" y="0"/>
          <wp:positionH relativeFrom="column">
            <wp:posOffset>4425043</wp:posOffset>
          </wp:positionH>
          <wp:positionV relativeFrom="paragraph">
            <wp:posOffset>-293914</wp:posOffset>
          </wp:positionV>
          <wp:extent cx="1692275" cy="709295"/>
          <wp:effectExtent l="0" t="0" r="3175" b="0"/>
          <wp:wrapNone/>
          <wp:docPr id="1" name="Imagine 1" descr="am_plogo_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m_plogo_c_pos"/>
                  <pic:cNvPicPr>
                    <a:picLocks noChangeAspect="1" noChangeArrowheads="1"/>
                  </pic:cNvPicPr>
                </pic:nvPicPr>
                <pic:blipFill>
                  <a:blip r:embed="rId1">
                    <a:extLst>
                      <a:ext uri="{28A0092B-C50C-407E-A947-70E740481C1C}">
                        <a14:useLocalDpi xmlns:a14="http://schemas.microsoft.com/office/drawing/2010/main" val="0"/>
                      </a:ext>
                    </a:extLst>
                  </a:blip>
                  <a:srcRect l="8855" t="15297" r="8951" b="28397"/>
                  <a:stretch>
                    <a:fillRect/>
                  </a:stretch>
                </pic:blipFill>
                <pic:spPr bwMode="auto">
                  <a:xfrm>
                    <a:off x="0" y="0"/>
                    <a:ext cx="1692275" cy="709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0A9"/>
    <w:multiLevelType w:val="hybridMultilevel"/>
    <w:tmpl w:val="90A6B3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C1D06"/>
    <w:multiLevelType w:val="hybridMultilevel"/>
    <w:tmpl w:val="B4F47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0A9E"/>
    <w:multiLevelType w:val="multilevel"/>
    <w:tmpl w:val="7A3A7070"/>
    <w:name w:val="zzmpLegal3||Legal3|3|3|1|1|0|9||1|0|0||1|0|0||1|0|0||1|0|0||1|0|0||1|0|0||mpNA||mpNA||"/>
    <w:lvl w:ilvl="0">
      <w:start w:val="1"/>
      <w:numFmt w:val="decimal"/>
      <w:lvlRestart w:val="0"/>
      <w:pStyle w:val="Legal3L1"/>
      <w:lvlText w:val="%1."/>
      <w:lvlJc w:val="left"/>
      <w:pPr>
        <w:tabs>
          <w:tab w:val="num" w:pos="720"/>
        </w:tabs>
        <w:ind w:left="720" w:hanging="720"/>
      </w:pPr>
      <w:rPr>
        <w:rFonts w:ascii="Times New Roman" w:hAnsi="Times New Roman"/>
        <w:b w:val="0"/>
        <w:i w:val="0"/>
        <w:caps/>
        <w:smallCaps w:val="0"/>
        <w:color w:val="auto"/>
        <w:sz w:val="24"/>
        <w:u w:val="none"/>
      </w:rPr>
    </w:lvl>
    <w:lvl w:ilvl="1">
      <w:start w:val="1"/>
      <w:numFmt w:val="decimal"/>
      <w:pStyle w:val="Legal3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3" w15:restartNumberingAfterBreak="0">
    <w:nsid w:val="11C30763"/>
    <w:multiLevelType w:val="hybridMultilevel"/>
    <w:tmpl w:val="F104C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3F93094"/>
    <w:multiLevelType w:val="hybridMultilevel"/>
    <w:tmpl w:val="B6DCCA3E"/>
    <w:lvl w:ilvl="0" w:tplc="0418000F">
      <w:start w:val="1"/>
      <w:numFmt w:val="decimal"/>
      <w:lvlText w:val="%1."/>
      <w:lvlJc w:val="left"/>
      <w:pPr>
        <w:ind w:left="436"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5" w15:restartNumberingAfterBreak="0">
    <w:nsid w:val="2A9B4A6D"/>
    <w:multiLevelType w:val="hybridMultilevel"/>
    <w:tmpl w:val="2D9AB9CE"/>
    <w:lvl w:ilvl="0" w:tplc="94FAC55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5008"/>
    <w:multiLevelType w:val="hybridMultilevel"/>
    <w:tmpl w:val="F146C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F3E02"/>
    <w:multiLevelType w:val="hybridMultilevel"/>
    <w:tmpl w:val="301C037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43714E"/>
    <w:multiLevelType w:val="hybridMultilevel"/>
    <w:tmpl w:val="2E76C0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73650"/>
    <w:multiLevelType w:val="hybridMultilevel"/>
    <w:tmpl w:val="3666747E"/>
    <w:lvl w:ilvl="0" w:tplc="7CD210B6">
      <w:start w:val="1"/>
      <w:numFmt w:val="lowerLetter"/>
      <w:lvlText w:val="%1)"/>
      <w:lvlJc w:val="left"/>
      <w:pPr>
        <w:ind w:left="720" w:hanging="360"/>
      </w:pPr>
      <w:rPr>
        <w:rFonts w:ascii="Times" w:hAnsi="Times"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B12557"/>
    <w:multiLevelType w:val="hybridMultilevel"/>
    <w:tmpl w:val="DC6232E6"/>
    <w:lvl w:ilvl="0" w:tplc="C54A4A96">
      <w:start w:val="1"/>
      <w:numFmt w:val="decimal"/>
      <w:lvlText w:val="%1."/>
      <w:lvlJc w:val="left"/>
      <w:pPr>
        <w:ind w:left="540" w:hanging="360"/>
      </w:pPr>
      <w:rPr>
        <w:rFonts w:hint="default"/>
      </w:rPr>
    </w:lvl>
    <w:lvl w:ilvl="1" w:tplc="04180019">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2" w15:restartNumberingAfterBreak="0">
    <w:nsid w:val="73A1287D"/>
    <w:multiLevelType w:val="hybridMultilevel"/>
    <w:tmpl w:val="AA4235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653A2B"/>
    <w:multiLevelType w:val="hybridMultilevel"/>
    <w:tmpl w:val="433A7B6C"/>
    <w:lvl w:ilvl="0" w:tplc="6DF4A634">
      <w:start w:val="1"/>
      <w:numFmt w:val="decimal"/>
      <w:lvlText w:val="%1."/>
      <w:lvlJc w:val="left"/>
      <w:pPr>
        <w:ind w:left="720" w:hanging="360"/>
      </w:pPr>
      <w:rPr>
        <w:rFonts w:hint="default"/>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9E818A3"/>
    <w:multiLevelType w:val="hybridMultilevel"/>
    <w:tmpl w:val="433A7B6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965940">
    <w:abstractNumId w:val="8"/>
  </w:num>
  <w:num w:numId="2" w16cid:durableId="949514013">
    <w:abstractNumId w:val="7"/>
  </w:num>
  <w:num w:numId="3" w16cid:durableId="1155875836">
    <w:abstractNumId w:val="0"/>
  </w:num>
  <w:num w:numId="4" w16cid:durableId="1400975881">
    <w:abstractNumId w:val="12"/>
  </w:num>
  <w:num w:numId="5" w16cid:durableId="1271622837">
    <w:abstractNumId w:val="6"/>
  </w:num>
  <w:num w:numId="6" w16cid:durableId="1367214125">
    <w:abstractNumId w:val="10"/>
  </w:num>
  <w:num w:numId="7" w16cid:durableId="1216116706">
    <w:abstractNumId w:val="2"/>
  </w:num>
  <w:num w:numId="8" w16cid:durableId="71391896">
    <w:abstractNumId w:val="1"/>
  </w:num>
  <w:num w:numId="9" w16cid:durableId="1236625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160370">
    <w:abstractNumId w:val="3"/>
  </w:num>
  <w:num w:numId="11" w16cid:durableId="440344271">
    <w:abstractNumId w:val="9"/>
  </w:num>
  <w:num w:numId="12" w16cid:durableId="1378965363">
    <w:abstractNumId w:val="4"/>
  </w:num>
  <w:num w:numId="13" w16cid:durableId="1129736984">
    <w:abstractNumId w:val="13"/>
  </w:num>
  <w:num w:numId="14" w16cid:durableId="357631002">
    <w:abstractNumId w:val="5"/>
  </w:num>
  <w:num w:numId="15" w16cid:durableId="1755198380">
    <w:abstractNumId w:val="14"/>
  </w:num>
  <w:num w:numId="16" w16cid:durableId="1657949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0D"/>
    <w:rsid w:val="0000018B"/>
    <w:rsid w:val="00007331"/>
    <w:rsid w:val="00007D16"/>
    <w:rsid w:val="000208F8"/>
    <w:rsid w:val="000269B0"/>
    <w:rsid w:val="0003322A"/>
    <w:rsid w:val="00067B56"/>
    <w:rsid w:val="000A0B03"/>
    <w:rsid w:val="000C538D"/>
    <w:rsid w:val="000E21B6"/>
    <w:rsid w:val="001032C0"/>
    <w:rsid w:val="0010772D"/>
    <w:rsid w:val="00124961"/>
    <w:rsid w:val="00137371"/>
    <w:rsid w:val="0016504C"/>
    <w:rsid w:val="00182C51"/>
    <w:rsid w:val="00191C18"/>
    <w:rsid w:val="00195EA6"/>
    <w:rsid w:val="00196CA0"/>
    <w:rsid w:val="001C0CE9"/>
    <w:rsid w:val="001D1FA9"/>
    <w:rsid w:val="001E5CBD"/>
    <w:rsid w:val="002000C7"/>
    <w:rsid w:val="00203898"/>
    <w:rsid w:val="002244BB"/>
    <w:rsid w:val="00230FE8"/>
    <w:rsid w:val="00252453"/>
    <w:rsid w:val="002C31AD"/>
    <w:rsid w:val="002F173D"/>
    <w:rsid w:val="002F3C58"/>
    <w:rsid w:val="002F6AAB"/>
    <w:rsid w:val="00314628"/>
    <w:rsid w:val="00322068"/>
    <w:rsid w:val="00362579"/>
    <w:rsid w:val="00380AE5"/>
    <w:rsid w:val="00386576"/>
    <w:rsid w:val="003F726B"/>
    <w:rsid w:val="00425F29"/>
    <w:rsid w:val="00454500"/>
    <w:rsid w:val="004573CC"/>
    <w:rsid w:val="004672D4"/>
    <w:rsid w:val="004B62FD"/>
    <w:rsid w:val="004D7784"/>
    <w:rsid w:val="004E6BC6"/>
    <w:rsid w:val="004F3124"/>
    <w:rsid w:val="004F5D7C"/>
    <w:rsid w:val="00574697"/>
    <w:rsid w:val="00583DFB"/>
    <w:rsid w:val="0059595E"/>
    <w:rsid w:val="005A25C0"/>
    <w:rsid w:val="005A69FC"/>
    <w:rsid w:val="005F16B1"/>
    <w:rsid w:val="006019A3"/>
    <w:rsid w:val="00614304"/>
    <w:rsid w:val="00630E2D"/>
    <w:rsid w:val="00642D49"/>
    <w:rsid w:val="00650DD2"/>
    <w:rsid w:val="006B18E1"/>
    <w:rsid w:val="006E5776"/>
    <w:rsid w:val="007400CD"/>
    <w:rsid w:val="00745373"/>
    <w:rsid w:val="007509CD"/>
    <w:rsid w:val="00766C59"/>
    <w:rsid w:val="00773DA3"/>
    <w:rsid w:val="007A0ED4"/>
    <w:rsid w:val="007B40D9"/>
    <w:rsid w:val="007C5C1B"/>
    <w:rsid w:val="007D5E39"/>
    <w:rsid w:val="007E14A9"/>
    <w:rsid w:val="007E2B22"/>
    <w:rsid w:val="00872500"/>
    <w:rsid w:val="008900D7"/>
    <w:rsid w:val="00895E49"/>
    <w:rsid w:val="00896CAE"/>
    <w:rsid w:val="008A5C4C"/>
    <w:rsid w:val="008F56D9"/>
    <w:rsid w:val="00930EA4"/>
    <w:rsid w:val="00941233"/>
    <w:rsid w:val="009B44C0"/>
    <w:rsid w:val="009C4CB7"/>
    <w:rsid w:val="009C7E59"/>
    <w:rsid w:val="009D1D0D"/>
    <w:rsid w:val="009D3AE8"/>
    <w:rsid w:val="009D57AA"/>
    <w:rsid w:val="009F2C56"/>
    <w:rsid w:val="00A30EA0"/>
    <w:rsid w:val="00A34538"/>
    <w:rsid w:val="00A53BC4"/>
    <w:rsid w:val="00A5655F"/>
    <w:rsid w:val="00A57F61"/>
    <w:rsid w:val="00A731F5"/>
    <w:rsid w:val="00A84F55"/>
    <w:rsid w:val="00A909A8"/>
    <w:rsid w:val="00A963D9"/>
    <w:rsid w:val="00AA2DDA"/>
    <w:rsid w:val="00AA5F4D"/>
    <w:rsid w:val="00AC52D1"/>
    <w:rsid w:val="00AC5C68"/>
    <w:rsid w:val="00AD2D65"/>
    <w:rsid w:val="00AE4D64"/>
    <w:rsid w:val="00B0753C"/>
    <w:rsid w:val="00B07BD2"/>
    <w:rsid w:val="00B33497"/>
    <w:rsid w:val="00B55E0C"/>
    <w:rsid w:val="00B768D6"/>
    <w:rsid w:val="00BA1B00"/>
    <w:rsid w:val="00BA5DDC"/>
    <w:rsid w:val="00BE4BAD"/>
    <w:rsid w:val="00C017E0"/>
    <w:rsid w:val="00C05AB3"/>
    <w:rsid w:val="00C30B4F"/>
    <w:rsid w:val="00C34FC0"/>
    <w:rsid w:val="00C63DB1"/>
    <w:rsid w:val="00C85775"/>
    <w:rsid w:val="00C8665C"/>
    <w:rsid w:val="00C86B37"/>
    <w:rsid w:val="00CA05D4"/>
    <w:rsid w:val="00CA263B"/>
    <w:rsid w:val="00CC0FD9"/>
    <w:rsid w:val="00CC3E99"/>
    <w:rsid w:val="00CD7BD7"/>
    <w:rsid w:val="00D13287"/>
    <w:rsid w:val="00D2325E"/>
    <w:rsid w:val="00D41C55"/>
    <w:rsid w:val="00D44FC0"/>
    <w:rsid w:val="00D5092A"/>
    <w:rsid w:val="00D51E76"/>
    <w:rsid w:val="00D53BD4"/>
    <w:rsid w:val="00D80421"/>
    <w:rsid w:val="00D85FBE"/>
    <w:rsid w:val="00DA019F"/>
    <w:rsid w:val="00DA24E7"/>
    <w:rsid w:val="00DC230C"/>
    <w:rsid w:val="00DF46B5"/>
    <w:rsid w:val="00E11B80"/>
    <w:rsid w:val="00E24511"/>
    <w:rsid w:val="00E24D4A"/>
    <w:rsid w:val="00E30573"/>
    <w:rsid w:val="00E44E07"/>
    <w:rsid w:val="00E95BC1"/>
    <w:rsid w:val="00EB07B5"/>
    <w:rsid w:val="00EB2953"/>
    <w:rsid w:val="00EC75E8"/>
    <w:rsid w:val="00EE0621"/>
    <w:rsid w:val="00EE3179"/>
    <w:rsid w:val="00EE448C"/>
    <w:rsid w:val="00F07493"/>
    <w:rsid w:val="00F3699E"/>
    <w:rsid w:val="00F42FAD"/>
    <w:rsid w:val="00F572E2"/>
    <w:rsid w:val="00F649FA"/>
    <w:rsid w:val="00F85084"/>
    <w:rsid w:val="00F90FDC"/>
    <w:rsid w:val="00F94FA6"/>
    <w:rsid w:val="00FB18C8"/>
    <w:rsid w:val="00FC6E99"/>
    <w:rsid w:val="00FE0460"/>
    <w:rsid w:val="00FF31D9"/>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83DD1"/>
  <w15:chartTrackingRefBased/>
  <w15:docId w15:val="{C736FFD1-08B4-4CFB-A170-0114B7BE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C59"/>
    <w:pPr>
      <w:spacing w:line="280" w:lineRule="exact"/>
    </w:pPr>
    <w:rPr>
      <w:rFonts w:ascii="Arial" w:eastAsia="Times New Roman" w:hAnsi="Arial"/>
      <w:szCs w:val="24"/>
      <w:lang w:val="en-GB" w:eastAsia="en-GB"/>
    </w:rPr>
  </w:style>
  <w:style w:type="paragraph" w:styleId="Heading2">
    <w:name w:val="heading 2"/>
    <w:basedOn w:val="Normal"/>
    <w:next w:val="Normal"/>
    <w:link w:val="Heading2Char"/>
    <w:qFormat/>
    <w:rsid w:val="009D1D0D"/>
    <w:pPr>
      <w:keepNext/>
      <w:outlineLvl w:val="1"/>
    </w:pPr>
    <w:rPr>
      <w:rFonts w:cs="Arial"/>
      <w:b/>
      <w:bCs/>
      <w:iCs/>
      <w:sz w:val="28"/>
      <w:szCs w:val="28"/>
    </w:rPr>
  </w:style>
  <w:style w:type="paragraph" w:styleId="Heading3">
    <w:name w:val="heading 3"/>
    <w:basedOn w:val="Normal"/>
    <w:next w:val="Normal"/>
    <w:link w:val="Heading3Char"/>
    <w:semiHidden/>
    <w:unhideWhenUsed/>
    <w:qFormat/>
    <w:rsid w:val="000A0B03"/>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9D1D0D"/>
    <w:pPr>
      <w:spacing w:before="240" w:after="60" w:line="240" w:lineRule="auto"/>
      <w:outlineLvl w:val="4"/>
    </w:pPr>
    <w:rPr>
      <w:rFonts w:ascii="Times" w:hAnsi="Times"/>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D1D0D"/>
    <w:rPr>
      <w:rFonts w:ascii="Arial" w:hAnsi="Arial" w:cs="Arial"/>
      <w:b/>
      <w:bCs/>
      <w:iCs/>
      <w:sz w:val="28"/>
      <w:szCs w:val="28"/>
      <w:lang w:val="en-GB" w:eastAsia="en-GB" w:bidi="ar-SA"/>
    </w:rPr>
  </w:style>
  <w:style w:type="character" w:customStyle="1" w:styleId="Heading5Char">
    <w:name w:val="Heading 5 Char"/>
    <w:link w:val="Heading5"/>
    <w:locked/>
    <w:rsid w:val="009D1D0D"/>
    <w:rPr>
      <w:rFonts w:ascii="Times" w:hAnsi="Times"/>
      <w:b/>
      <w:bCs/>
      <w:i/>
      <w:iCs/>
      <w:sz w:val="26"/>
      <w:szCs w:val="26"/>
      <w:lang w:val="en-US" w:eastAsia="en-US" w:bidi="ar-SA"/>
    </w:rPr>
  </w:style>
  <w:style w:type="paragraph" w:styleId="Footer">
    <w:name w:val="footer"/>
    <w:basedOn w:val="Normal"/>
    <w:link w:val="FooterChar"/>
    <w:rsid w:val="009D1D0D"/>
    <w:pPr>
      <w:spacing w:line="180" w:lineRule="exact"/>
    </w:pPr>
    <w:rPr>
      <w:color w:val="414141"/>
      <w:spacing w:val="-3"/>
      <w:sz w:val="15"/>
      <w:szCs w:val="18"/>
    </w:rPr>
  </w:style>
  <w:style w:type="character" w:customStyle="1" w:styleId="FooterChar">
    <w:name w:val="Footer Char"/>
    <w:link w:val="Footer"/>
    <w:locked/>
    <w:rsid w:val="009D1D0D"/>
    <w:rPr>
      <w:rFonts w:ascii="Arial" w:hAnsi="Arial"/>
      <w:color w:val="414141"/>
      <w:spacing w:val="-3"/>
      <w:sz w:val="15"/>
      <w:szCs w:val="18"/>
      <w:lang w:val="en-GB" w:eastAsia="en-GB" w:bidi="ar-SA"/>
    </w:rPr>
  </w:style>
  <w:style w:type="paragraph" w:customStyle="1" w:styleId="Footer89">
    <w:name w:val="Footer 8/9"/>
    <w:basedOn w:val="Footer"/>
    <w:rsid w:val="009D1D0D"/>
    <w:pPr>
      <w:spacing w:line="140" w:lineRule="exact"/>
    </w:pPr>
    <w:rPr>
      <w:spacing w:val="-2"/>
      <w:sz w:val="12"/>
    </w:rPr>
  </w:style>
  <w:style w:type="paragraph" w:styleId="BodyText">
    <w:name w:val="Body Text"/>
    <w:basedOn w:val="Normal"/>
    <w:link w:val="BodyTextChar"/>
    <w:rsid w:val="009D1D0D"/>
    <w:pPr>
      <w:spacing w:after="120" w:line="240" w:lineRule="auto"/>
    </w:pPr>
    <w:rPr>
      <w:rFonts w:ascii="Times" w:hAnsi="Times"/>
      <w:sz w:val="24"/>
      <w:szCs w:val="20"/>
      <w:lang w:val="en-US" w:eastAsia="en-US"/>
    </w:rPr>
  </w:style>
  <w:style w:type="character" w:customStyle="1" w:styleId="BodyTextChar">
    <w:name w:val="Body Text Char"/>
    <w:link w:val="BodyText"/>
    <w:locked/>
    <w:rsid w:val="009D1D0D"/>
    <w:rPr>
      <w:rFonts w:ascii="Times" w:hAnsi="Times"/>
      <w:sz w:val="24"/>
      <w:lang w:val="en-US" w:eastAsia="en-US" w:bidi="ar-SA"/>
    </w:rPr>
  </w:style>
  <w:style w:type="paragraph" w:styleId="BodyTextIndent">
    <w:name w:val="Body Text Indent"/>
    <w:basedOn w:val="Normal"/>
    <w:link w:val="BodyTextIndentChar"/>
    <w:rsid w:val="009D1D0D"/>
    <w:pPr>
      <w:spacing w:after="120" w:line="240" w:lineRule="auto"/>
      <w:ind w:left="360"/>
    </w:pPr>
    <w:rPr>
      <w:rFonts w:ascii="Times" w:hAnsi="Times"/>
      <w:sz w:val="24"/>
      <w:szCs w:val="20"/>
      <w:lang w:val="en-US" w:eastAsia="en-US"/>
    </w:rPr>
  </w:style>
  <w:style w:type="character" w:customStyle="1" w:styleId="BodyTextIndentChar">
    <w:name w:val="Body Text Indent Char"/>
    <w:link w:val="BodyTextIndent"/>
    <w:locked/>
    <w:rsid w:val="009D1D0D"/>
    <w:rPr>
      <w:rFonts w:ascii="Times" w:hAnsi="Times"/>
      <w:sz w:val="24"/>
      <w:lang w:val="en-US" w:eastAsia="en-US" w:bidi="ar-SA"/>
    </w:rPr>
  </w:style>
  <w:style w:type="character" w:styleId="PageNumber">
    <w:name w:val="page number"/>
    <w:rsid w:val="009D1D0D"/>
    <w:rPr>
      <w:rFonts w:cs="Times New Roman"/>
    </w:rPr>
  </w:style>
  <w:style w:type="paragraph" w:styleId="Header">
    <w:name w:val="header"/>
    <w:basedOn w:val="Normal"/>
    <w:link w:val="HeaderChar"/>
    <w:rsid w:val="009D1D0D"/>
    <w:pPr>
      <w:tabs>
        <w:tab w:val="center" w:pos="4536"/>
        <w:tab w:val="right" w:pos="9072"/>
      </w:tabs>
      <w:spacing w:line="240" w:lineRule="auto"/>
    </w:pPr>
  </w:style>
  <w:style w:type="character" w:customStyle="1" w:styleId="HeaderChar">
    <w:name w:val="Header Char"/>
    <w:link w:val="Header"/>
    <w:locked/>
    <w:rsid w:val="009D1D0D"/>
    <w:rPr>
      <w:rFonts w:ascii="Arial" w:hAnsi="Arial"/>
      <w:szCs w:val="24"/>
      <w:lang w:val="en-GB" w:eastAsia="en-GB" w:bidi="ar-SA"/>
    </w:rPr>
  </w:style>
  <w:style w:type="paragraph" w:styleId="ListParagraph">
    <w:name w:val="List Paragraph"/>
    <w:basedOn w:val="Normal"/>
    <w:uiPriority w:val="99"/>
    <w:qFormat/>
    <w:rsid w:val="009D1D0D"/>
    <w:pPr>
      <w:ind w:left="720"/>
      <w:contextualSpacing/>
    </w:pPr>
  </w:style>
  <w:style w:type="paragraph" w:customStyle="1" w:styleId="Text">
    <w:name w:val="Text"/>
    <w:basedOn w:val="Normal"/>
    <w:link w:val="TextCharChar"/>
    <w:rsid w:val="009D1D0D"/>
    <w:pPr>
      <w:spacing w:line="240" w:lineRule="auto"/>
    </w:pPr>
    <w:rPr>
      <w:rFonts w:ascii="Times New Roman" w:hAnsi="Times New Roman"/>
      <w:sz w:val="24"/>
      <w:szCs w:val="20"/>
      <w:lang w:val="ro-RO" w:eastAsia="en-US"/>
    </w:rPr>
  </w:style>
  <w:style w:type="character" w:customStyle="1" w:styleId="TextCharChar">
    <w:name w:val="Text Char Char"/>
    <w:link w:val="Text"/>
    <w:locked/>
    <w:rsid w:val="009D1D0D"/>
    <w:rPr>
      <w:sz w:val="24"/>
      <w:lang w:val="ro-RO" w:eastAsia="en-US" w:bidi="ar-SA"/>
    </w:rPr>
  </w:style>
  <w:style w:type="character" w:customStyle="1" w:styleId="Heading3Char">
    <w:name w:val="Heading 3 Char"/>
    <w:link w:val="Heading3"/>
    <w:semiHidden/>
    <w:rsid w:val="000A0B03"/>
    <w:rPr>
      <w:rFonts w:ascii="Cambria" w:eastAsia="Times New Roman" w:hAnsi="Cambria" w:cs="Times New Roman"/>
      <w:b/>
      <w:bCs/>
      <w:sz w:val="26"/>
      <w:szCs w:val="26"/>
      <w:lang w:val="en-GB" w:eastAsia="en-GB"/>
    </w:rPr>
  </w:style>
  <w:style w:type="paragraph" w:styleId="NoSpacing">
    <w:name w:val="No Spacing"/>
    <w:uiPriority w:val="1"/>
    <w:qFormat/>
    <w:rsid w:val="00642D49"/>
    <w:rPr>
      <w:rFonts w:ascii="Times" w:eastAsia="Times" w:hAnsi="Times"/>
      <w:sz w:val="24"/>
    </w:rPr>
  </w:style>
  <w:style w:type="paragraph" w:customStyle="1" w:styleId="Alpha">
    <w:name w:val="Alpha"/>
    <w:basedOn w:val="Normal"/>
    <w:rsid w:val="00872500"/>
    <w:pPr>
      <w:numPr>
        <w:numId w:val="6"/>
      </w:numPr>
      <w:spacing w:line="240" w:lineRule="auto"/>
    </w:pPr>
    <w:rPr>
      <w:rFonts w:ascii="Times" w:eastAsia="Times" w:hAnsi="Times"/>
      <w:sz w:val="24"/>
      <w:szCs w:val="20"/>
      <w:lang w:val="en-US" w:eastAsia="en-US"/>
    </w:rPr>
  </w:style>
  <w:style w:type="paragraph" w:styleId="BodyText2">
    <w:name w:val="Body Text 2"/>
    <w:basedOn w:val="Normal"/>
    <w:link w:val="BodyText2Char"/>
    <w:rsid w:val="00322068"/>
    <w:pPr>
      <w:spacing w:after="120" w:line="480" w:lineRule="auto"/>
    </w:pPr>
  </w:style>
  <w:style w:type="character" w:customStyle="1" w:styleId="BodyText2Char">
    <w:name w:val="Body Text 2 Char"/>
    <w:link w:val="BodyText2"/>
    <w:rsid w:val="00322068"/>
    <w:rPr>
      <w:rFonts w:ascii="Arial" w:eastAsia="Times New Roman" w:hAnsi="Arial"/>
      <w:szCs w:val="24"/>
      <w:lang w:val="en-GB" w:eastAsia="en-GB"/>
    </w:rPr>
  </w:style>
  <w:style w:type="paragraph" w:customStyle="1" w:styleId="Legal3L1">
    <w:name w:val="Legal3_L1"/>
    <w:basedOn w:val="Normal"/>
    <w:rsid w:val="00322068"/>
    <w:pPr>
      <w:keepNext/>
      <w:numPr>
        <w:numId w:val="7"/>
      </w:numPr>
      <w:spacing w:after="240" w:line="240" w:lineRule="auto"/>
      <w:outlineLvl w:val="0"/>
    </w:pPr>
    <w:rPr>
      <w:rFonts w:ascii="Times New Roman" w:hAnsi="Times New Roman"/>
      <w:b/>
      <w:caps/>
      <w:sz w:val="24"/>
      <w:szCs w:val="20"/>
      <w:lang w:eastAsia="en-US"/>
    </w:rPr>
  </w:style>
  <w:style w:type="paragraph" w:customStyle="1" w:styleId="Legal3L2">
    <w:name w:val="Legal3_L2"/>
    <w:basedOn w:val="Legal3L1"/>
    <w:rsid w:val="00322068"/>
    <w:pPr>
      <w:keepNext w:val="0"/>
      <w:numPr>
        <w:ilvl w:val="1"/>
      </w:numPr>
      <w:tabs>
        <w:tab w:val="clear" w:pos="720"/>
        <w:tab w:val="num" w:pos="360"/>
      </w:tabs>
      <w:ind w:left="360" w:hanging="360"/>
      <w:outlineLvl w:val="1"/>
    </w:pPr>
    <w:rPr>
      <w:b w:val="0"/>
      <w:caps w:val="0"/>
    </w:rPr>
  </w:style>
  <w:style w:type="paragraph" w:customStyle="1" w:styleId="Legal3L3">
    <w:name w:val="Legal3_L3"/>
    <w:basedOn w:val="Legal3L2"/>
    <w:rsid w:val="00322068"/>
    <w:pPr>
      <w:numPr>
        <w:ilvl w:val="2"/>
      </w:numPr>
      <w:tabs>
        <w:tab w:val="clear" w:pos="1440"/>
        <w:tab w:val="num" w:pos="360"/>
      </w:tabs>
      <w:ind w:left="360" w:hanging="360"/>
      <w:outlineLvl w:val="2"/>
    </w:pPr>
  </w:style>
  <w:style w:type="paragraph" w:customStyle="1" w:styleId="Legal3L4">
    <w:name w:val="Legal3_L4"/>
    <w:basedOn w:val="Legal3L3"/>
    <w:rsid w:val="00322068"/>
    <w:pPr>
      <w:numPr>
        <w:ilvl w:val="3"/>
      </w:numPr>
      <w:tabs>
        <w:tab w:val="clear" w:pos="2160"/>
        <w:tab w:val="num" w:pos="360"/>
      </w:tabs>
      <w:ind w:left="360" w:hanging="360"/>
      <w:outlineLvl w:val="3"/>
    </w:pPr>
  </w:style>
  <w:style w:type="paragraph" w:customStyle="1" w:styleId="Legal3L5">
    <w:name w:val="Legal3_L5"/>
    <w:basedOn w:val="Legal3L4"/>
    <w:rsid w:val="00322068"/>
    <w:pPr>
      <w:numPr>
        <w:ilvl w:val="4"/>
      </w:numPr>
      <w:tabs>
        <w:tab w:val="clear" w:pos="2880"/>
        <w:tab w:val="num" w:pos="360"/>
      </w:tabs>
      <w:ind w:left="360" w:hanging="360"/>
      <w:outlineLvl w:val="4"/>
    </w:pPr>
  </w:style>
  <w:style w:type="paragraph" w:customStyle="1" w:styleId="Legal3L6">
    <w:name w:val="Legal3_L6"/>
    <w:basedOn w:val="Legal3L5"/>
    <w:rsid w:val="00322068"/>
    <w:pPr>
      <w:numPr>
        <w:ilvl w:val="5"/>
      </w:numPr>
      <w:tabs>
        <w:tab w:val="clear" w:pos="3600"/>
        <w:tab w:val="num" w:pos="360"/>
      </w:tabs>
      <w:ind w:left="360" w:hanging="360"/>
      <w:outlineLvl w:val="5"/>
    </w:pPr>
  </w:style>
  <w:style w:type="paragraph" w:customStyle="1" w:styleId="Legal3L7">
    <w:name w:val="Legal3_L7"/>
    <w:basedOn w:val="Legal3L6"/>
    <w:rsid w:val="00322068"/>
    <w:pPr>
      <w:numPr>
        <w:ilvl w:val="6"/>
      </w:numPr>
      <w:tabs>
        <w:tab w:val="clear" w:pos="4320"/>
        <w:tab w:val="num" w:pos="360"/>
      </w:tabs>
      <w:ind w:left="360" w:hanging="360"/>
      <w:outlineLvl w:val="6"/>
    </w:pPr>
  </w:style>
  <w:style w:type="paragraph" w:styleId="Revision">
    <w:name w:val="Revision"/>
    <w:hidden/>
    <w:uiPriority w:val="99"/>
    <w:semiHidden/>
    <w:rsid w:val="004E6BC6"/>
    <w:rPr>
      <w:rFonts w:ascii="Arial" w:eastAsia="Times New Roman"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7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0570-9761-4B08-A6CF-A6EBBC4E9A22}">
  <ds:schemaRefs>
    <ds:schemaRef ds:uri="http://schemas.openxmlformats.org/officeDocument/2006/bibliography"/>
  </ds:schemaRefs>
</ds:datastoreItem>
</file>

<file path=docMetadata/LabelInfo.xml><?xml version="1.0" encoding="utf-8"?>
<clbl:labelList xmlns:clbl="http://schemas.microsoft.com/office/2020/mipLabelMetadata">
  <clbl:label id="{37cd273a-1cec-4aae-a297-41480ea54f8d}" enabled="0" method="" siteId="{37cd273a-1cec-4aae-a297-41480ea54f8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HOTARAREA</vt:lpstr>
    </vt:vector>
  </TitlesOfParts>
  <Company>IT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HOTARAREA</dc:title>
  <dc:subject/>
  <dc:creator>Arcelor</dc:creator>
  <cp:keywords/>
  <cp:lastModifiedBy>Balint, Adriana</cp:lastModifiedBy>
  <cp:revision>2</cp:revision>
  <cp:lastPrinted>2019-03-25T12:11:00Z</cp:lastPrinted>
  <dcterms:created xsi:type="dcterms:W3CDTF">2025-09-17T07:10:00Z</dcterms:created>
  <dcterms:modified xsi:type="dcterms:W3CDTF">2025-09-17T07:10:00Z</dcterms:modified>
</cp:coreProperties>
</file>